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after="0" w:line="240" w:lineRule="auto"/>
        <w:rPr>
          <w:rFonts w:ascii="Times New Roman" w:hAnsi="Times New Roman"/>
          <w:b w:val="1"/>
          <w:sz w:val="24"/>
          <w:szCs w:val="24"/>
          <w:lang w:val="ru_RU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>Программа четвёртого вебинар-марафона «Мой бизнес»</w:t>
      </w:r>
    </w:p>
    <w:p>
      <w:pPr>
        <w:spacing w:after="0" w:line="240" w:lineRule="auto"/>
        <w:rPr>
          <w:rFonts w:ascii="Times New Roman" w:hAnsi="Times New Roman"/>
          <w:b w:val="1"/>
          <w:sz w:val="24"/>
          <w:szCs w:val="24"/>
          <w:lang w:val="ru_RU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val="ru_RU"/>
        </w:rPr>
      </w:pPr>
      <w:r>
        <w:rPr>
          <w:rFonts w:ascii="Times New Roman" w:hAnsi="Times New Roman"/>
          <w:sz w:val="24"/>
          <w:szCs w:val="24"/>
          <w:rtl w:val="0"/>
        </w:rPr>
        <w:t>3 июня с 10:00 до 14:00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ru_RU"/>
        </w:rPr>
      </w:pPr>
      <w:r>
        <w:rPr>
          <w:rFonts w:ascii="Times New Roman" w:hAnsi="Times New Roman"/>
          <w:sz w:val="24"/>
          <w:szCs w:val="24"/>
          <w:rtl w:val="0"/>
        </w:rPr>
        <w:t>Организаторы: Министерство экономического развития РФ и Корпорация «Синергия».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ru_RU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val="ru_RU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 xml:space="preserve">Сцена №1 «Взгляд предпринимателей» 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ru_RU"/>
        </w:rPr>
      </w:pPr>
    </w:p>
    <w:tbl>
      <w:tblPr>
        <w:tblStyle w:val="Table1"/>
        <w:tblW w:type="dxa" w:w="14746"/>
        <w:jc w:val="left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ook w:val="0400"/>
      </w:tblPr>
      <w:tblGrid>
        <w:gridCol w:w="459"/>
        <w:gridCol w:w="1664"/>
        <w:gridCol w:w="2408"/>
        <w:gridCol w:w="5025"/>
        <w:gridCol w:w="5190"/>
      </w:tblGrid>
      <w:tr>
        <w:trPr>
          <w:jc w:val="left"/>
        </w:trPr>
        <w:tc>
          <w:tcPr>
            <w:tcW w:type="dxa" w:w="459"/>
            <w:gridSpan w:val="5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Модератор: </w:t>
            </w: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Роман Султанов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 заместитель руководителя департамента по взаимодействию с органами власти Корпорации «Синергия»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№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Время выступления</w:t>
            </w:r>
          </w:p>
        </w:tc>
        <w:tc>
          <w:tcPr>
            <w:tcW w:type="dxa" w:w="240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Субъект РФ </w:t>
            </w:r>
          </w:p>
        </w:tc>
        <w:tc>
          <w:tcPr>
            <w:tcW w:type="dxa" w:w="502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Тема </w:t>
            </w:r>
          </w:p>
        </w:tc>
        <w:tc>
          <w:tcPr>
            <w:tcW w:type="dxa" w:w="5190"/>
          </w:tcPr>
          <w:p>
            <w:pPr>
              <w:tabs>
                <w:tab w:leader="none" w:pos="4515" w:val="left"/>
              </w:tabs>
              <w:spacing w:after="0" w:line="240" w:lineRule="auto"/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Спикер 	</w:t>
            </w:r>
          </w:p>
          <w:p>
            <w:pPr>
              <w:tabs>
                <w:tab w:leader="none" w:pos="4515" w:val="left"/>
              </w:tabs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	</w:t>
            </w:r>
          </w:p>
        </w:tc>
      </w:tr>
      <w:tr>
        <w:trPr>
          <w:jc w:val="left"/>
        </w:trPr>
        <w:tc>
          <w:tcPr>
            <w:tcW w:type="dxa" w:w="459"/>
            <w:gridSpan w:val="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Маркетинг 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10:00-10:20</w:t>
            </w:r>
          </w:p>
        </w:tc>
        <w:tc>
          <w:tcPr>
            <w:tcW w:type="dxa" w:w="2408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Приморский край </w:t>
            </w:r>
          </w:p>
        </w:tc>
        <w:tc>
          <w:tcPr>
            <w:tcW w:type="dxa" w:w="5025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Маркетинг как повод для роста во время кризиса.</w:t>
            </w:r>
          </w:p>
        </w:tc>
        <w:tc>
          <w:tcPr>
            <w:tcW w:type="dxa" w:w="5190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Тимофей Белоглазов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 основатель маркетингового агентства DVIGA (ТОП-100 digital-агентств в России), преподаватель в онлайн-университете «Нетология», трекер стартапов в акселераторе Технопарка «Русский» (Дальневосточный федеральный университет), судья CSS Design Awards, «Рейтинг Рунета», Specia Awards.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10:20-10:25</w:t>
            </w:r>
          </w:p>
        </w:tc>
        <w:tc>
          <w:tcPr>
            <w:tcW w:type="dxa" w:w="2408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9"/>
            <w:gridSpan w:val="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Форс-мажоры. Правовые аспекты 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10:25-10:45</w:t>
            </w:r>
          </w:p>
        </w:tc>
        <w:tc>
          <w:tcPr>
            <w:tcW w:type="dxa" w:w="2408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Хабаровский край </w:t>
            </w:r>
          </w:p>
        </w:tc>
        <w:tc>
          <w:tcPr>
            <w:tcW w:type="dxa" w:w="5025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Особенности претензионной и исковой работы в условиях пандемии.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1. Тактика ведения досудебных переговоров, основные доводы и акценты.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2. Особенности сбора доказательств, примеры.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3. Процессуальные особенности ведения дел в судах в текущей ситуации. 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4. Возможные акценты в правовой позиции (обстоятельства непреодолимой силы и иные).</w:t>
            </w:r>
          </w:p>
        </w:tc>
        <w:tc>
          <w:tcPr>
            <w:tcW w:type="dxa" w:w="51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before="240" w:line="276" w:lineRule="auto"/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Борис Ханмагомедов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>руководитель юридической практики компании «Правовые решения», эксперт в сфере защиты интересов предпринимателей</w:t>
            </w: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.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10:45-10:50</w:t>
            </w:r>
          </w:p>
        </w:tc>
        <w:tc>
          <w:tcPr>
            <w:tcW w:type="dxa" w:w="2408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9"/>
            <w:gridSpan w:val="5"/>
          </w:tcPr>
          <w:p>
            <w:pPr>
              <w:rPr>
                <w:rFonts w:ascii="Times New Roman" w:hAnsi="Times New Roman"/>
                <w:sz w:val="24"/>
                <w:szCs w:val="24"/>
                <w:highlight w:val="white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Производство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10:50-11:10</w:t>
            </w:r>
          </w:p>
        </w:tc>
        <w:tc>
          <w:tcPr>
            <w:tcW w:type="dxa" w:w="2408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Астраханская область </w:t>
            </w:r>
          </w:p>
        </w:tc>
        <w:tc>
          <w:tcPr>
            <w:tcW w:type="dxa" w:w="5025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Российский производитель «Амфибийной техники»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Кейс об успешном взаимодействии с Астраханским центром координации поддержки экспорта по продвижению продукции компании.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  <w:tc>
          <w:tcPr>
            <w:tcW w:type="dxa" w:w="5190"/>
          </w:tcPr>
          <w:p>
            <w:pPr>
              <w:spacing w:after="0" w:line="240" w:lineRule="auto"/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Алексей Титов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основатель ООО «Каспий Ньюс Старт» и ООО «Морские роботизированные системы», кандидат технических наук, руководитель Инженерного проектного офиса ФГБОУ ВО «Астраханский государственный университет». 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</w:tr>
      <w:tr>
        <w:trPr>
          <w:jc w:val="left"/>
          <w:trHeight w:hRule="atLeast" w:val="240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11:10-11:15</w:t>
            </w:r>
          </w:p>
        </w:tc>
        <w:tc>
          <w:tcPr>
            <w:tcW w:type="dxa" w:w="2408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11:15-11:35</w:t>
            </w:r>
          </w:p>
        </w:tc>
        <w:tc>
          <w:tcPr>
            <w:tcW w:type="dxa" w:w="2408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Оренбургская область </w:t>
            </w:r>
          </w:p>
        </w:tc>
        <w:tc>
          <w:tcPr>
            <w:tcW w:type="dxa" w:w="5025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Современное производство натуральных продуктов и семейные ценности в основе бренда.</w:t>
            </w:r>
          </w:p>
        </w:tc>
        <w:tc>
          <w:tcPr>
            <w:tcW w:type="dxa" w:w="519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Михаил Лунин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 директор по развитию компании «Андреевское Подворье».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>Семейное производство натуральных продуктов, от поля до прилавка.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11:35-11:40</w:t>
            </w:r>
          </w:p>
        </w:tc>
        <w:tc>
          <w:tcPr>
            <w:tcW w:type="dxa" w:w="2408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9"/>
            <w:gridSpan w:val="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highlight w:val="white"/>
                <w:rtl w:val="0"/>
              </w:rPr>
              <w:t>Посткарантин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11:40-12:00</w:t>
            </w:r>
          </w:p>
        </w:tc>
        <w:tc>
          <w:tcPr>
            <w:tcW w:type="dxa" w:w="2408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Владимирская область </w:t>
            </w:r>
          </w:p>
        </w:tc>
        <w:tc>
          <w:tcPr>
            <w:tcW w:type="dxa" w:w="5025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rtl w:val="0"/>
              </w:rPr>
              <w:t>Посткарантин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что делать и к чему готовиться.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Франшиза  как способ объединения и развития: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Рецепт от COVID;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Угрозы после COVID;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Доставка – не рай, а сложный операционный бизнес;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Будущее в доставке – за франшизами.</w:t>
            </w:r>
          </w:p>
        </w:tc>
        <w:tc>
          <w:tcPr>
            <w:tcW w:type="dxa" w:w="519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Максим Елашин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управляющий сетью кафе «ВилкиНет».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12:00-12:05</w:t>
            </w:r>
          </w:p>
        </w:tc>
        <w:tc>
          <w:tcPr>
            <w:tcW w:type="dxa" w:w="2408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9"/>
            <w:gridSpan w:val="5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Социальные сети 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6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12:05-12:25</w:t>
            </w:r>
          </w:p>
        </w:tc>
        <w:tc>
          <w:tcPr>
            <w:tcW w:type="dxa" w:w="2408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Саратовская область </w:t>
            </w:r>
          </w:p>
        </w:tc>
        <w:tc>
          <w:tcPr>
            <w:tcW w:type="dxa" w:w="5025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Кейсы саратовских предпринимателей по адаптации к новым условиям работы.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1. Как презентовать свой товар в интернете.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2. Как рекламироваться в онлайне, не потерять бюджеты и сохранить эффективность.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3. Какие показатели отслеживать в онлайне. 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  <w:tc>
          <w:tcPr>
            <w:tcW w:type="dxa" w:w="519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Андрей Никоноров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сооснователь STEP AGENCY.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Лидирующее SMM-агентство региона.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STEP AGENCY ежемесячно сотрудничает с 40 клиентами по услугам комплексного продвижения, а также дополнительно оказывает услуги по созданию сайта, брендбука и гайдлайна; дизайну упаковки; дизайну билбордов; созданию презентаций; 2D- и 3D-графике; фото- и видеопродакшену; продвижению и продюсированию YouTube-канала; разработке AR-маски и игр в Instagram Stories и др.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12:25-12:30</w:t>
            </w:r>
          </w:p>
        </w:tc>
        <w:tc>
          <w:tcPr>
            <w:tcW w:type="dxa" w:w="2408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9"/>
            <w:gridSpan w:val="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Продажи 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12:30-12:50</w:t>
            </w:r>
          </w:p>
        </w:tc>
        <w:tc>
          <w:tcPr>
            <w:tcW w:type="dxa" w:w="2408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Кировская область </w:t>
            </w:r>
          </w:p>
        </w:tc>
        <w:tc>
          <w:tcPr>
            <w:tcW w:type="dxa" w:w="5025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Как сохранить рентабельность компании в период турбулентности.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Порядок действий.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Разработка стратегии.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Оптимизация расходов и работы всех подразделений.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Работа с товарной матрицей.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Постановка контроля.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Позиция собственника и оперативное управление.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  <w:tc>
          <w:tcPr>
            <w:tcW w:type="dxa" w:w="519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Семен Кытманов,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руководитель сети «Домашняя пекарня» и компании-производителя торгового и холодильного оборудования «Эквипт», амбассадор «Мой бизнес».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Эксперт акселерационной программы «ПУСК». Бизнес по выкупу и продаже оборудования «Эквипт» запустил после удачной сделки в 2017 году. Сейчас продают оборудование по всей территории России. Центральный склад находится в городе Кирове. На складе всегда более 500 наименований различного оборудования и инвентаря для предприятий общепита и розничной торговли.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12:50-12:55</w:t>
            </w:r>
          </w:p>
        </w:tc>
        <w:tc>
          <w:tcPr>
            <w:tcW w:type="dxa" w:w="2408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highlight w:val="white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9"/>
            <w:gridSpan w:val="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Фитнес-индустрия 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12:55-13:15</w:t>
            </w:r>
          </w:p>
        </w:tc>
        <w:tc>
          <w:tcPr>
            <w:tcW w:type="dxa" w:w="2408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Республика Марий Эл</w:t>
            </w:r>
          </w:p>
        </w:tc>
        <w:tc>
          <w:tcPr>
            <w:tcW w:type="dxa" w:w="5025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Форматы работы фитнес-клубов в карантин: онлайн- и корпоративные тренировки. Шаги по выходу из кризиса. 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  <w:tc>
          <w:tcPr>
            <w:tcW w:type="dxa" w:w="519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Наталья Протасова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 директор сети фитнес-клубов «Астрон».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Фитнес-клуб «Астрон» работает с 1996 г. В неделю фитнес-клуб «Астрон» проводит 500+ групповых программ, каждый пятый клиент занимается персонально. Вовлечённость в фитнес в городе – 10% (по сравнению с 3% по России). Фитнес-клуб организует самые масштабные фитнес-события города Йошкар-Ола. Выросли до 4 клубов в сети.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13:15-13:20</w:t>
            </w:r>
          </w:p>
        </w:tc>
        <w:tc>
          <w:tcPr>
            <w:tcW w:type="dxa" w:w="2408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9"/>
            <w:gridSpan w:val="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Франчайзинг </w:t>
            </w: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9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13:20-13:40</w:t>
            </w:r>
          </w:p>
        </w:tc>
        <w:tc>
          <w:tcPr>
            <w:tcW w:type="dxa" w:w="2408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Тульская область </w:t>
            </w:r>
          </w:p>
        </w:tc>
        <w:tc>
          <w:tcPr>
            <w:tcW w:type="dxa" w:w="5025"/>
          </w:tcPr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>Самостоятельная упаковка франшизы.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>– Почему выгодно упаковать франшизу и масштабировать бренд?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>– Как правильно упаковать франшизу и на что нужно обращать внимание при упаковке.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– Способы продвижения и продажи франшизы. </w:t>
            </w:r>
          </w:p>
        </w:tc>
        <w:tc>
          <w:tcPr>
            <w:tcW w:type="dxa" w:w="5190"/>
          </w:tcPr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>Артём Сафронов</w:t>
            </w:r>
            <w:r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директор по франчайзингу компании «Бюрократ». 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</w:tr>
      <w:tr>
        <w:trPr>
          <w:jc w:val="left"/>
        </w:trPr>
        <w:tc>
          <w:tcPr>
            <w:tcW w:type="dxa" w:w="45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13:40-13:45</w:t>
            </w:r>
          </w:p>
        </w:tc>
        <w:tc>
          <w:tcPr>
            <w:tcW w:type="dxa" w:w="2408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highlight w:val="white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</w:tbl>
    <w:p>
      <w:pPr>
        <w:spacing w:after="0" w:line="240" w:lineRule="auto"/>
        <w:rPr>
          <w:rFonts w:ascii="Times New Roman" w:hAnsi="Times New Roman"/>
          <w:b w:val="1"/>
          <w:sz w:val="24"/>
          <w:szCs w:val="24"/>
          <w:lang w:val="ru_RU"/>
        </w:rPr>
      </w:pPr>
    </w:p>
    <w:p>
      <w:pPr>
        <w:spacing w:after="0" w:line="240" w:lineRule="auto"/>
        <w:rPr>
          <w:rFonts w:ascii="Times New Roman" w:hAnsi="Times New Roman"/>
          <w:b w:val="1"/>
          <w:sz w:val="24"/>
          <w:szCs w:val="24"/>
          <w:lang w:val="ru_RU"/>
        </w:rPr>
      </w:pPr>
    </w:p>
    <w:p>
      <w:pPr>
        <w:spacing w:after="0" w:line="240" w:lineRule="auto"/>
        <w:rPr>
          <w:rFonts w:ascii="Times New Roman" w:hAnsi="Times New Roman"/>
          <w:b w:val="1"/>
          <w:sz w:val="24"/>
          <w:szCs w:val="24"/>
          <w:lang w:val="ru_RU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 xml:space="preserve">Сцена №2 «Региональные вебинары» </w:t>
      </w:r>
    </w:p>
    <w:p>
      <w:pPr>
        <w:spacing w:after="0" w:line="240" w:lineRule="auto"/>
        <w:rPr>
          <w:rFonts w:ascii="Times New Roman" w:hAnsi="Times New Roman"/>
          <w:b w:val="1"/>
          <w:sz w:val="24"/>
          <w:szCs w:val="24"/>
          <w:lang w:val="ru_RU"/>
        </w:rPr>
      </w:pPr>
    </w:p>
    <w:tbl>
      <w:tblPr>
        <w:tblStyle w:val="Table2"/>
        <w:tblW w:type="dxa" w:w="14736"/>
        <w:jc w:val="left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ook w:val="0400"/>
      </w:tblPr>
      <w:tblGrid>
        <w:gridCol w:w="458"/>
        <w:gridCol w:w="1664"/>
        <w:gridCol w:w="2409"/>
        <w:gridCol w:w="4962"/>
        <w:gridCol w:w="5244"/>
      </w:tblGrid>
      <w:tr>
        <w:trPr>
          <w:jc w:val="left"/>
        </w:trPr>
        <w:tc>
          <w:tcPr>
            <w:tcW w:type="dxa" w:w="458"/>
            <w:gridSpan w:val="5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Модератор: </w:t>
            </w: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Ольга Грищенко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 вице-президент Корпорации «Синергия» по вопросам взаимодействия с органами государственной власти и инвестиционной политике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№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Время выступления</w:t>
            </w:r>
          </w:p>
        </w:tc>
        <w:tc>
          <w:tcPr>
            <w:tcW w:type="dxa" w:w="2409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Субъект РФ </w:t>
            </w:r>
          </w:p>
        </w:tc>
        <w:tc>
          <w:tcPr>
            <w:tcW w:type="dxa" w:w="4962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Тема </w:t>
            </w:r>
          </w:p>
        </w:tc>
        <w:tc>
          <w:tcPr>
            <w:tcW w:type="dxa" w:w="524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Спикер </w:t>
            </w:r>
          </w:p>
        </w:tc>
      </w:tr>
      <w:tr>
        <w:trPr>
          <w:jc w:val="left"/>
        </w:trPr>
        <w:tc>
          <w:tcPr>
            <w:tcW w:type="dxa" w:w="458"/>
            <w:gridSpan w:val="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Антикризисные меры поддержки 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10:00-10:20</w:t>
            </w:r>
          </w:p>
        </w:tc>
        <w:tc>
          <w:tcPr>
            <w:tcW w:type="dxa" w:w="240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Москва </w:t>
            </w:r>
          </w:p>
        </w:tc>
        <w:tc>
          <w:tcPr>
            <w:tcW w:type="dxa" w:w="4962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Антикризисные меры поддержки бизнеса. </w:t>
            </w:r>
          </w:p>
        </w:tc>
        <w:tc>
          <w:tcPr>
            <w:tcW w:type="dxa" w:w="5244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Олеся Тетерина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заместитель директора Департамента инвестиционной политики и развития предпринимательства Минэкономразвития РФ. 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10:20-10:25</w:t>
            </w:r>
          </w:p>
        </w:tc>
        <w:tc>
          <w:tcPr>
            <w:tcW w:type="dxa" w:w="2409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8"/>
            <w:gridSpan w:val="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bookmarkStart w:id="0" w:name="_heading=h.gjdgxs"/>
            <w:bookmarkEnd w:id="0"/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Сервисы для бизнеса 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10:25-10:40</w:t>
            </w:r>
          </w:p>
        </w:tc>
        <w:tc>
          <w:tcPr>
            <w:tcW w:type="dxa" w:w="240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Сахалинская область </w:t>
            </w:r>
          </w:p>
        </w:tc>
        <w:tc>
          <w:tcPr>
            <w:tcW w:type="dxa" w:w="496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О работе сервиса «Бизнес.Сахалин.Онлайн».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Презентация работы сервиса до и во время пандемии, об организации работы с банками и органами власти, меры поддержки бизнеса в Сахалинской области.</w:t>
            </w:r>
          </w:p>
        </w:tc>
        <w:tc>
          <w:tcPr>
            <w:tcW w:type="dxa" w:w="5244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Артём Российченко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первый заместитель директора МКК «Сахалинский Фонд развития предпринимательства» (центр «Мой бизнес»).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10:40-10:45</w:t>
            </w:r>
          </w:p>
        </w:tc>
        <w:tc>
          <w:tcPr>
            <w:tcW w:type="dxa" w:w="2409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8"/>
            <w:gridSpan w:val="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Дошкольное образование 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10:45-11:05</w:t>
            </w:r>
          </w:p>
        </w:tc>
        <w:tc>
          <w:tcPr>
            <w:tcW w:type="dxa" w:w="240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Хабаровский край </w:t>
            </w:r>
          </w:p>
        </w:tc>
        <w:tc>
          <w:tcPr>
            <w:tcW w:type="dxa" w:w="4962"/>
          </w:tcPr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Онлайн-марафон для малого и среднего бизнеса в сфере дошкольного и дополнительного образования: презентация кейса.		</w:t>
            </w:r>
          </w:p>
        </w:tc>
        <w:tc>
          <w:tcPr>
            <w:tcW w:type="dxa" w:w="5244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Ксения Треногина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 руководитель Центра инноваций социальной сферы Хабаровского края.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11:05-11:10</w:t>
            </w:r>
          </w:p>
        </w:tc>
        <w:tc>
          <w:tcPr>
            <w:tcW w:type="dxa" w:w="2409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8"/>
            <w:gridSpan w:val="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Государство и бизнес 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11:10-11:30</w:t>
            </w:r>
          </w:p>
        </w:tc>
        <w:tc>
          <w:tcPr>
            <w:tcW w:type="dxa" w:w="240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Архангельская область </w:t>
            </w:r>
          </w:p>
        </w:tc>
        <w:tc>
          <w:tcPr>
            <w:tcW w:type="dxa" w:w="4962"/>
          </w:tcPr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Запросы и боли предпринимателей в условиях неопределённости. Поддерживающая среда для предпринимателей. Каналы коммуникации и работы с бизнесом. Формы взаимодействия бизнеса и власти. Как сделать так, чтобы предпринимателей услышала власть? </w:t>
            </w:r>
          </w:p>
        </w:tc>
        <w:tc>
          <w:tcPr>
            <w:tcW w:type="dxa" w:w="5244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Ольга Горелова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уполномоченный при губернаторе Архангельской области по защите прав предпринимателей. Опыт сопровождения стартапов, инвестиционных проектов, создания поддерживающей среды для предпринимателей и инвесторов, разработки и проведения образовательно-акселерационных программ для предпринимателей. 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11:30-11:35</w:t>
            </w:r>
          </w:p>
        </w:tc>
        <w:tc>
          <w:tcPr>
            <w:tcW w:type="dxa" w:w="2409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8"/>
            <w:gridSpan w:val="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Финансовая поддержка 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11:35-11:55</w:t>
            </w:r>
          </w:p>
        </w:tc>
        <w:tc>
          <w:tcPr>
            <w:tcW w:type="dxa" w:w="240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Астраханская область </w:t>
            </w:r>
          </w:p>
        </w:tc>
        <w:tc>
          <w:tcPr>
            <w:tcW w:type="dxa" w:w="496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Микрофинансовая поддержка малого и среднего бизнеса.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Реструктуризация задолженности, в т.ч. наиболее пострадавших отраслей;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Рефинансирование задолженности перед коммерческими банками по ключевой ставке ЦБ;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– Льготное кредитование на оказание неотложных мер. </w:t>
            </w:r>
          </w:p>
        </w:tc>
        <w:tc>
          <w:tcPr>
            <w:tcW w:type="dxa" w:w="5244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Ирина Азарова,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генеральный директор МКК «Астраханский фонд поддержки малого и среднего предпринимательства». 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11:55-12:00</w:t>
            </w:r>
          </w:p>
        </w:tc>
        <w:tc>
          <w:tcPr>
            <w:tcW w:type="dxa" w:w="2409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highlight w:val="white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8"/>
            <w:gridSpan w:val="5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Региональные сообщества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6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12:00-12:20</w:t>
            </w:r>
          </w:p>
        </w:tc>
        <w:tc>
          <w:tcPr>
            <w:tcW w:type="dxa" w:w="240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Тверская область 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  <w:tc>
          <w:tcPr>
            <w:tcW w:type="dxa" w:w="4962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Формирование устойчивых региональных сообществ предпринимателей. Использование сообществ для продвижения информации о мерах поддержки, формирование ядра сообщества для распространения информации, возможность моментальной обратной связи, поддержание активности после пандемии.</w:t>
            </w:r>
          </w:p>
        </w:tc>
        <w:tc>
          <w:tcPr>
            <w:tcW w:type="dxa" w:w="5244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Алексей Борисов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заместитель директора Венчурного фонда Тверской области.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12:20-12:25</w:t>
            </w:r>
          </w:p>
        </w:tc>
        <w:tc>
          <w:tcPr>
            <w:tcW w:type="dxa" w:w="2409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8"/>
            <w:gridSpan w:val="5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 xml:space="preserve">Поддержка фермеров 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12:25-12:45</w:t>
            </w:r>
          </w:p>
        </w:tc>
        <w:tc>
          <w:tcPr>
            <w:tcW w:type="dxa" w:w="240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Калининградская область</w:t>
            </w:r>
          </w:p>
        </w:tc>
        <w:tc>
          <w:tcPr>
            <w:tcW w:type="dxa" w:w="496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Создание системы поддержки фермеров и развитие сельской кооперации.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Практика создания и функционирования ЦКСХ КО на базе Центра «Мой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бизнес»;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Результаты деятельности ЦКСХ КО за 2019 год;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Планирование деятельности на 2020 год;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Взаимодействие ЦКСХ КО с Министерством сельского хозяйства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Калининградской области;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– Взаимодействие ЦКСХ КО с ревизионным союзом, союзами и ассоциациями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сельхозтоваропроизводителей области.</w:t>
            </w:r>
          </w:p>
        </w:tc>
        <w:tc>
          <w:tcPr>
            <w:tcW w:type="dxa" w:w="5244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Сергей Бабасюк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руководитель Центра компетенций в сфере сельскохозяйственной кооперации и поддержки фермеров Калининградской области (ЦКСХ КО). 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12:45-12:50</w:t>
            </w:r>
          </w:p>
        </w:tc>
        <w:tc>
          <w:tcPr>
            <w:tcW w:type="dxa" w:w="2409"/>
            <w:gridSpan w:val="3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8"/>
            <w:gridSpan w:val="5"/>
          </w:tcPr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>Меры поддержки онлайн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12:50-13:10</w:t>
            </w:r>
          </w:p>
        </w:tc>
        <w:tc>
          <w:tcPr>
            <w:tcW w:type="dxa" w:w="240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ru-RU"/>
              </w:rPr>
              <w:t>Вологодская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область</w:t>
            </w:r>
          </w:p>
        </w:tc>
        <w:tc>
          <w:tcPr>
            <w:tcW w:type="dxa" w:w="4962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Конвертация офлайн-мер поддержки малого и среднего бизнеса Вологодской области в онлайн-формат. </w:t>
            </w:r>
          </w:p>
        </w:tc>
        <w:tc>
          <w:tcPr>
            <w:tcW w:type="dxa" w:w="5244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Антон Тропин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, руководитель Центра инжиниринга АНО «Мой бизнес».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13:10-13:15</w:t>
            </w:r>
          </w:p>
        </w:tc>
        <w:tc>
          <w:tcPr>
            <w:tcW w:type="dxa" w:w="2409"/>
            <w:gridSpan w:val="3"/>
          </w:tcPr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>Вопросы спикеру</w:t>
            </w:r>
          </w:p>
        </w:tc>
      </w:tr>
      <w:tr>
        <w:trPr>
          <w:jc w:val="left"/>
        </w:trPr>
        <w:tc>
          <w:tcPr>
            <w:tcW w:type="dxa" w:w="458"/>
            <w:gridSpan w:val="5"/>
          </w:tcPr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>Маркет-плейсы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9</w:t>
            </w: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13:15-13:35</w:t>
            </w:r>
          </w:p>
        </w:tc>
        <w:tc>
          <w:tcPr>
            <w:tcW w:type="dxa" w:w="2409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Новгородская область </w:t>
            </w:r>
          </w:p>
        </w:tc>
        <w:tc>
          <w:tcPr>
            <w:tcW w:type="dxa" w:w="4962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Онлайн-вебинар для производителей на тему организации каналов продаж через международные электронные площадки. </w:t>
            </w:r>
          </w:p>
        </w:tc>
        <w:tc>
          <w:tcPr>
            <w:tcW w:type="dxa" w:w="5244"/>
          </w:tcPr>
          <w:p>
            <w:pPr>
              <w:rPr>
                <w:rFonts w:ascii="Times New Roman" w:hAnsi="Times New Roman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Татьяна Лаврентьева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директор Центра поддержки экспорта Новгородской области. 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rPr>
          <w:jc w:val="left"/>
        </w:trPr>
        <w:tc>
          <w:tcPr>
            <w:tcW w:type="dxa" w:w="458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</w:p>
        </w:tc>
        <w:tc>
          <w:tcPr>
            <w:tcW w:type="dxa" w:w="1664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val="ru_RU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rtl w:val="0"/>
              </w:rPr>
              <w:t>13:35-13:40</w:t>
            </w:r>
          </w:p>
        </w:tc>
        <w:tc>
          <w:tcPr>
            <w:tcW w:type="dxa" w:w="2409"/>
            <w:gridSpan w:val="3"/>
          </w:tcPr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lang w:val="ru_RU"/>
              </w:rPr>
            </w:pPr>
            <w:r>
              <w:rPr>
                <w:rFonts w:ascii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>Вопросы спикеру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val="ru_RU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val="ru_RU"/>
        </w:rPr>
      </w:pPr>
    </w:p>
    <w:sectPr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7601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97601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97601E"/>
    <w:rPr>
      <w:color w:val="0563c1" w:themeColor="hyperlink"/>
      <w:u w:val="single"/>
    </w:rPr>
  </w:style>
  <w:style w:type="character" w:styleId="js-phone-number" w:customStyle="1">
    <w:name w:val="js-phone-number"/>
    <w:basedOn w:val="a0"/>
    <w:rsid w:val="0097601E"/>
  </w:style>
  <w:style w:type="paragraph" w:styleId="msonormalmailrucssattributepostfix" w:customStyle="1">
    <w:name w:val="msonormal_mailru_css_attribute_postfix"/>
    <w:basedOn w:val="a"/>
    <w:rsid w:val="009760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 w:val="1"/>
    <w:rsid w:val="00D900D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6c6f5527bc8d918df5e0c02ba2f6f740p2" w:customStyle="1">
    <w:name w:val="6c6f5527bc8d918df5e0c02ba2f6f740p2"/>
    <w:basedOn w:val="a"/>
    <w:rsid w:val="00D174D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 w:val="1"/>
    <w:rsid w:val="008B23C5"/>
    <w:pPr>
      <w:ind w:left="720"/>
      <w:contextualSpacing w:val="1"/>
    </w:pPr>
  </w:style>
  <w:style w:type="character" w:styleId="a7">
    <w:name w:val="FollowedHyperlink"/>
    <w:basedOn w:val="a0"/>
    <w:uiPriority w:val="99"/>
    <w:semiHidden w:val="1"/>
    <w:unhideWhenUsed w:val="1"/>
    <w:rsid w:val="00BF13F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oOGgifFx9RNdXwFiKGe+LBuWw==">AMUW2mXKClB60NfDDmWHZq+dV02OT6rwfqsBvVYeW215w94wjvbB4gSnbV20FKF/ky8C1JvVUNRKws4Q5YTT+caosl3Y/wu74R8QueHtxgzc0wT/TapmaNRtYV+1Ow4WzQbfXr/okb+IJoqM+cXZ+F/K89a5ttXdLCpQhA0+gXHcQVfE2Qyp4kBCrDWX/2KHrRbqy2KOVoRr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2020-05-28T07:38:00Z</dcterms:created>
  <dc:creator>Бондарева Юлия Владимировна</dc:creator>
</cp:coreProperties>
</file>